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7DF8" w:rsidRPr="005549DC" w:rsidRDefault="007D7DF8" w:rsidP="005549DC">
      <w:pPr>
        <w:jc w:val="center"/>
        <w:rPr>
          <w:rFonts w:ascii="微软雅黑" w:eastAsia="微软雅黑" w:hAnsi="微软雅黑"/>
          <w:b/>
          <w:sz w:val="32"/>
          <w:szCs w:val="32"/>
        </w:rPr>
      </w:pPr>
      <w:r w:rsidRPr="005549DC">
        <w:rPr>
          <w:rFonts w:ascii="微软雅黑" w:eastAsia="微软雅黑" w:hAnsi="微软雅黑" w:hint="eastAsia"/>
          <w:b/>
          <w:sz w:val="32"/>
          <w:szCs w:val="32"/>
        </w:rPr>
        <w:t>厦门市科学技术局关于发布</w:t>
      </w:r>
      <w:r w:rsidRPr="005549DC">
        <w:rPr>
          <w:rFonts w:ascii="微软雅黑" w:eastAsia="微软雅黑" w:hAnsi="微软雅黑"/>
          <w:b/>
          <w:sz w:val="32"/>
          <w:szCs w:val="32"/>
        </w:rPr>
        <w:t>2021年厦门市重大科技项目（生物医药与健康、 社会治理领域）申报指南的通知</w:t>
      </w:r>
    </w:p>
    <w:p w:rsidR="007D7DF8" w:rsidRPr="005549DC" w:rsidRDefault="007D7DF8" w:rsidP="005549DC">
      <w:pPr>
        <w:jc w:val="center"/>
        <w:rPr>
          <w:rFonts w:ascii="微软雅黑" w:eastAsia="微软雅黑" w:hAnsi="微软雅黑"/>
          <w:sz w:val="28"/>
          <w:szCs w:val="28"/>
        </w:rPr>
      </w:pPr>
      <w:r w:rsidRPr="005549DC">
        <w:rPr>
          <w:rFonts w:ascii="微软雅黑" w:eastAsia="微软雅黑" w:hAnsi="微软雅黑" w:hint="eastAsia"/>
          <w:sz w:val="28"/>
          <w:szCs w:val="28"/>
        </w:rPr>
        <w:t>发布时间：</w:t>
      </w:r>
      <w:r w:rsidRPr="005549DC">
        <w:rPr>
          <w:rFonts w:ascii="微软雅黑" w:eastAsia="微软雅黑" w:hAnsi="微软雅黑"/>
          <w:sz w:val="28"/>
          <w:szCs w:val="28"/>
        </w:rPr>
        <w:t>2021-06-22 16:36</w:t>
      </w:r>
      <w:r w:rsidR="00C04D6F">
        <w:rPr>
          <w:rFonts w:ascii="微软雅黑" w:eastAsia="微软雅黑" w:hAnsi="微软雅黑"/>
          <w:sz w:val="28"/>
          <w:szCs w:val="28"/>
        </w:rPr>
        <w:t xml:space="preserve"> </w:t>
      </w:r>
      <w:proofErr w:type="gramStart"/>
      <w:r w:rsidR="00C04D6F" w:rsidRPr="00C04D6F">
        <w:rPr>
          <w:rFonts w:ascii="微软雅黑" w:eastAsia="微软雅黑" w:hAnsi="微软雅黑" w:hint="eastAsia"/>
          <w:sz w:val="28"/>
          <w:szCs w:val="28"/>
        </w:rPr>
        <w:t>厦科社</w:t>
      </w:r>
      <w:proofErr w:type="gramEnd"/>
      <w:r w:rsidR="00C04D6F" w:rsidRPr="00C04D6F">
        <w:rPr>
          <w:rFonts w:ascii="微软雅黑" w:eastAsia="微软雅黑" w:hAnsi="微软雅黑" w:hint="eastAsia"/>
          <w:sz w:val="28"/>
          <w:szCs w:val="28"/>
        </w:rPr>
        <w:t>〔</w:t>
      </w:r>
      <w:r w:rsidR="00C04D6F" w:rsidRPr="00C04D6F">
        <w:rPr>
          <w:rFonts w:ascii="微软雅黑" w:eastAsia="微软雅黑" w:hAnsi="微软雅黑"/>
          <w:sz w:val="28"/>
          <w:szCs w:val="28"/>
        </w:rPr>
        <w:t>2021〕5号</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各有关单位：</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为加快推动生物医药产业高质量发展，结合我市生物医药与健康产业整体发展基础和优势及“十四五”规划，充分发挥科技在全市经济社会发展中的支撑和引领作用，加强社会治理体系和能力，组织开展实施一批重大科技项目。现将</w:t>
      </w:r>
      <w:r w:rsidRPr="00943DCC">
        <w:rPr>
          <w:rFonts w:ascii="微软雅黑" w:eastAsia="微软雅黑" w:hAnsi="微软雅黑"/>
          <w:sz w:val="24"/>
          <w:szCs w:val="24"/>
        </w:rPr>
        <w:t>2021年厦门市重大科技项目（生物医药与健康、社会治理领域）申报指南予以发布，并将有关事项通知如下：</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一、申报主体及重点支持领域</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1.申报主体：在厦注册企、事业单位。</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2.重点支持领域</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1）生物医药与健康领域。重点支持创新药物、高性能医疗器械研发、高价值功能性食品和特殊化妆品的研发、生物制造、数字医疗、数字健康器材设备等关键技术攻关及产业化应用项目。</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2）社会治理领域。重点围绕利用人工智能、大数据、云计算、区块链等新一代信息技术，以信息资源整合为核心，推动数据治理、融合应用中的共性能力复用，着力解决社会治理领域智能化资源的高效协同和利用问题，实现示范性应用。</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二、扶持方式和金额</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1）生物医药与健康领域：</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采用事前立项、事后资助方式，项目验收通过后以无偿资助的方式予以扶持，项目自筹资金与资助资金比例不低于</w:t>
      </w:r>
      <w:r w:rsidRPr="00943DCC">
        <w:rPr>
          <w:rFonts w:ascii="微软雅黑" w:eastAsia="微软雅黑" w:hAnsi="微软雅黑"/>
          <w:sz w:val="24"/>
          <w:szCs w:val="24"/>
        </w:rPr>
        <w:t>2:1。</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每个方向立项数量、具体资助金额详见指南。</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2）社会治理领域：</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lastRenderedPageBreak/>
        <w:t xml:space="preserve">　　采用事前立项、事后资助方式，项目验收通过后以无偿资助的方式予以扶持，项目自筹资金与资助资金比例不低于</w:t>
      </w:r>
      <w:r w:rsidRPr="00943DCC">
        <w:rPr>
          <w:rFonts w:ascii="微软雅黑" w:eastAsia="微软雅黑" w:hAnsi="微软雅黑"/>
          <w:sz w:val="24"/>
          <w:szCs w:val="24"/>
        </w:rPr>
        <w:t>1:1。</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择优支持不超过</w:t>
      </w:r>
      <w:r w:rsidRPr="00943DCC">
        <w:rPr>
          <w:rFonts w:ascii="微软雅黑" w:eastAsia="微软雅黑" w:hAnsi="微软雅黑"/>
          <w:sz w:val="24"/>
          <w:szCs w:val="24"/>
        </w:rPr>
        <w:t>1个项目，项目扶持资金最高为200万元。</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三、申报要求</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1.项目牵头及参与单位均需具有较强的科技研发或成果转化的能力和条件，能为项目实施提供必要条件和资金保障，运行管理规范。项目主要研发活动、成果转移转化及产业化地点应在厦门市域内。鼓励产学研用联合攻关。申报单位应认真编写申报材料，对所有申报材料及数据的真实性、合法性、有效性负责，自行承担包括知识产权纠纷在内的一切风险。</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2.申报单位应认真做好项目经费预算，严格按照《厦门市科学技术局关于印发市级科技计划项目预算编制指引的通知》（</w:t>
      </w:r>
      <w:proofErr w:type="gramStart"/>
      <w:r w:rsidRPr="00943DCC">
        <w:rPr>
          <w:rFonts w:ascii="微软雅黑" w:eastAsia="微软雅黑" w:hAnsi="微软雅黑"/>
          <w:sz w:val="24"/>
          <w:szCs w:val="24"/>
        </w:rPr>
        <w:t>厦科资配</w:t>
      </w:r>
      <w:proofErr w:type="gramEnd"/>
      <w:r w:rsidRPr="00943DCC">
        <w:rPr>
          <w:rFonts w:ascii="微软雅黑" w:eastAsia="微软雅黑" w:hAnsi="微软雅黑"/>
          <w:sz w:val="24"/>
          <w:szCs w:val="24"/>
        </w:rPr>
        <w:t>〔2021〕3号）要求、指南各领域及方向所列的专题目标、研究内容等要求进行据实申报。项目任务书应明确具体，预期技术指标应量化可考核。</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3.若为联合攻关项目，牵头单位应具备较强的研究开发实力、成果转化应用或资源整合能力，承担项目的核心研究或应用任务；合作单位应在项目中体现实质性的技术支撑作用或成果应用示范作用。其中，高校科研院所不以论文作为主要的评价依据和考核指标。厦门市外作为合作单位的，不参与分配财政资助资金。</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4.项目应设一位项目负责人，负责整个项目的组织、策划及后续管理，对项目过程管理及验收成效等承担责任。</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5.同一单位（高校、科研院所为二级学院）同</w:t>
      </w:r>
      <w:proofErr w:type="gramStart"/>
      <w:r w:rsidRPr="00943DCC">
        <w:rPr>
          <w:rFonts w:ascii="微软雅黑" w:eastAsia="微软雅黑" w:hAnsi="微软雅黑"/>
          <w:sz w:val="24"/>
          <w:szCs w:val="24"/>
        </w:rPr>
        <w:t>一</w:t>
      </w:r>
      <w:proofErr w:type="gramEnd"/>
      <w:r w:rsidRPr="00943DCC">
        <w:rPr>
          <w:rFonts w:ascii="微软雅黑" w:eastAsia="微软雅黑" w:hAnsi="微软雅黑"/>
          <w:sz w:val="24"/>
          <w:szCs w:val="24"/>
        </w:rPr>
        <w:t>年度限牵头申报或参与１项重大科技项目。</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6.同一单位同</w:t>
      </w:r>
      <w:proofErr w:type="gramStart"/>
      <w:r w:rsidRPr="00943DCC">
        <w:rPr>
          <w:rFonts w:ascii="微软雅黑" w:eastAsia="微软雅黑" w:hAnsi="微软雅黑"/>
          <w:sz w:val="24"/>
          <w:szCs w:val="24"/>
        </w:rPr>
        <w:t>一</w:t>
      </w:r>
      <w:proofErr w:type="gramEnd"/>
      <w:r w:rsidRPr="00943DCC">
        <w:rPr>
          <w:rFonts w:ascii="微软雅黑" w:eastAsia="微软雅黑" w:hAnsi="微软雅黑"/>
          <w:sz w:val="24"/>
          <w:szCs w:val="24"/>
        </w:rPr>
        <w:t>年度可同时申报重大科技项目、企业研发费用补助、生物医药与健康产业政策扶持资金，但获得的重大科技项目立项资金应专款专用、专项核算，并在会计处理中作为“不征税收入”，所形成的费用或无形资产不得计算加计扣除或摊销。</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7.存在以下情形之一的，不受理其项目申报：</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1）近两年连续获得重大科技项目立项的，或已有两项在</w:t>
      </w:r>
      <w:proofErr w:type="gramStart"/>
      <w:r w:rsidRPr="00943DCC">
        <w:rPr>
          <w:rFonts w:ascii="微软雅黑" w:eastAsia="微软雅黑" w:hAnsi="微软雅黑"/>
          <w:sz w:val="24"/>
          <w:szCs w:val="24"/>
        </w:rPr>
        <w:t>研</w:t>
      </w:r>
      <w:proofErr w:type="gramEnd"/>
      <w:r w:rsidRPr="00943DCC">
        <w:rPr>
          <w:rFonts w:ascii="微软雅黑" w:eastAsia="微软雅黑" w:hAnsi="微软雅黑"/>
          <w:sz w:val="24"/>
          <w:szCs w:val="24"/>
        </w:rPr>
        <w:t>重大科技项目的企业单位。</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lastRenderedPageBreak/>
        <w:t xml:space="preserve">　　（</w:t>
      </w:r>
      <w:r w:rsidRPr="00943DCC">
        <w:rPr>
          <w:rFonts w:ascii="微软雅黑" w:eastAsia="微软雅黑" w:hAnsi="微软雅黑"/>
          <w:sz w:val="24"/>
          <w:szCs w:val="24"/>
        </w:rPr>
        <w:t>2）逾期未验收科技计划项目承担单位。</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3）有尚在惩戒执行期内的科研失信记录、社会领域信用联合惩戒记录以及其他影响企业正常经营的重大事件。</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8.同一单位内容相同或部分相同的项目不得在市政府相关部门中多头申报。经核实属多头申报的项目，将取消申报资格。</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9.企业项目实施期间一般为2 - 3年。项目申报的具体要求详见附件申报指南。</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五、申报材料</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1.重大科技项目申报表；</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2.项目可行性研究报告；</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3.上一年度纳税申报表和财务会计报表；</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4.项目技术水平的证明材料；</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5.项目知识产权归属及授权使用的证明文件；</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6.项目为联合申报的，需提供合作协议（协议内容需包含任务分工、经费分配及约束性指标）。</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以上材料需按顺序编辑目录、标注页码，一式三份（盖章，正本一份，副本二份）提交。</w:t>
      </w:r>
    </w:p>
    <w:p w:rsidR="007D7DF8" w:rsidRPr="00943DCC" w:rsidRDefault="007D7DF8" w:rsidP="007D7DF8">
      <w:pPr>
        <w:rPr>
          <w:rFonts w:ascii="微软雅黑" w:eastAsia="微软雅黑" w:hAnsi="微软雅黑"/>
          <w:sz w:val="24"/>
          <w:szCs w:val="24"/>
        </w:rPr>
      </w:pPr>
      <w:bookmarkStart w:id="0" w:name="_GoBack"/>
      <w:bookmarkEnd w:id="0"/>
      <w:r w:rsidRPr="00943DCC">
        <w:rPr>
          <w:rFonts w:ascii="微软雅黑" w:eastAsia="微软雅黑" w:hAnsi="微软雅黑" w:hint="eastAsia"/>
          <w:sz w:val="24"/>
          <w:szCs w:val="24"/>
        </w:rPr>
        <w:t xml:space="preserve">　　六、项目申报方式</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申报单位根据通知、申报指南及附件具体要求，在规定时间内在线填报（在线申报程序详见附件），并提交纸质申报材料，我局组织集中受理、材料审查、集中评审。</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在线申报截止时间：</w:t>
      </w:r>
      <w:r w:rsidRPr="00943DCC">
        <w:rPr>
          <w:rFonts w:ascii="微软雅黑" w:eastAsia="微软雅黑" w:hAnsi="微软雅黑"/>
          <w:sz w:val="24"/>
          <w:szCs w:val="24"/>
        </w:rPr>
        <w:t>2021年9月6日17:30（逾期系统自动关闭）</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纸质材料提交截止时间：</w:t>
      </w:r>
      <w:r w:rsidRPr="00943DCC">
        <w:rPr>
          <w:rFonts w:ascii="微软雅黑" w:eastAsia="微软雅黑" w:hAnsi="微软雅黑"/>
          <w:sz w:val="24"/>
          <w:szCs w:val="24"/>
        </w:rPr>
        <w:t>2021年9月13日17:30</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纸质材料接收地址：厦门市思明区虎园路</w:t>
      </w:r>
      <w:r w:rsidRPr="00943DCC">
        <w:rPr>
          <w:rFonts w:ascii="微软雅黑" w:eastAsia="微软雅黑" w:hAnsi="微软雅黑"/>
          <w:sz w:val="24"/>
          <w:szCs w:val="24"/>
        </w:rPr>
        <w:t>2-9号市行政服务中心科学技术局分中心（植物园西门斜对面）</w:t>
      </w:r>
    </w:p>
    <w:p w:rsidR="007D7DF8" w:rsidRPr="00943DCC" w:rsidRDefault="007D7DF8" w:rsidP="007D7DF8">
      <w:pPr>
        <w:rPr>
          <w:rFonts w:ascii="微软雅黑" w:eastAsia="微软雅黑" w:hAnsi="微软雅黑"/>
          <w:sz w:val="24"/>
          <w:szCs w:val="24"/>
        </w:rPr>
      </w:pP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lastRenderedPageBreak/>
        <w:t xml:space="preserve">　　业务咨询：谢平</w:t>
      </w:r>
      <w:r w:rsidRPr="00943DCC">
        <w:rPr>
          <w:rFonts w:ascii="微软雅黑" w:eastAsia="微软雅黑" w:hAnsi="微软雅黑"/>
          <w:sz w:val="24"/>
          <w:szCs w:val="24"/>
        </w:rPr>
        <w:t xml:space="preserve"> 2020312</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hint="eastAsia"/>
          <w:sz w:val="24"/>
          <w:szCs w:val="24"/>
        </w:rPr>
        <w:t xml:space="preserve">　　受理咨询：</w:t>
      </w:r>
      <w:proofErr w:type="gramStart"/>
      <w:r w:rsidRPr="00943DCC">
        <w:rPr>
          <w:rFonts w:ascii="微软雅黑" w:eastAsia="微软雅黑" w:hAnsi="微软雅黑" w:hint="eastAsia"/>
          <w:sz w:val="24"/>
          <w:szCs w:val="24"/>
        </w:rPr>
        <w:t>叶维汝</w:t>
      </w:r>
      <w:proofErr w:type="gramEnd"/>
      <w:r w:rsidRPr="00943DCC">
        <w:rPr>
          <w:rFonts w:ascii="微软雅黑" w:eastAsia="微软雅黑" w:hAnsi="微软雅黑"/>
          <w:sz w:val="24"/>
          <w:szCs w:val="24"/>
        </w:rPr>
        <w:t xml:space="preserve"> 2025352（网上申报、纸质材料接收）</w:t>
      </w: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sz w:val="24"/>
          <w:szCs w:val="24"/>
        </w:rPr>
        <w:t xml:space="preserve"> </w:t>
      </w:r>
    </w:p>
    <w:p w:rsidR="007D7DF8" w:rsidRPr="00943DCC" w:rsidRDefault="007D7DF8" w:rsidP="007D7DF8">
      <w:pPr>
        <w:rPr>
          <w:rFonts w:ascii="微软雅黑" w:eastAsia="微软雅黑" w:hAnsi="微软雅黑"/>
          <w:sz w:val="24"/>
          <w:szCs w:val="24"/>
        </w:rPr>
      </w:pPr>
    </w:p>
    <w:p w:rsidR="007D7DF8" w:rsidRPr="00943DCC" w:rsidRDefault="007D7DF8" w:rsidP="00943DCC">
      <w:pPr>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 xml:space="preserve"> </w:t>
      </w:r>
    </w:p>
    <w:p w:rsidR="007D7DF8" w:rsidRPr="00943DCC" w:rsidRDefault="007D7DF8" w:rsidP="007D7DF8">
      <w:pPr>
        <w:rPr>
          <w:rFonts w:ascii="微软雅黑" w:eastAsia="微软雅黑" w:hAnsi="微软雅黑"/>
          <w:sz w:val="24"/>
          <w:szCs w:val="24"/>
        </w:rPr>
      </w:pPr>
    </w:p>
    <w:p w:rsidR="007D7DF8" w:rsidRPr="00943DCC" w:rsidRDefault="007D7DF8" w:rsidP="007D7DF8">
      <w:pPr>
        <w:rPr>
          <w:rFonts w:ascii="微软雅黑" w:eastAsia="微软雅黑" w:hAnsi="微软雅黑"/>
          <w:sz w:val="24"/>
          <w:szCs w:val="24"/>
        </w:rPr>
      </w:pPr>
      <w:r w:rsidRPr="00943DCC">
        <w:rPr>
          <w:rFonts w:ascii="微软雅黑" w:eastAsia="微软雅黑" w:hAnsi="微软雅黑"/>
          <w:sz w:val="24"/>
          <w:szCs w:val="24"/>
        </w:rPr>
        <w:t xml:space="preserve"> </w:t>
      </w:r>
    </w:p>
    <w:p w:rsidR="007D7DF8" w:rsidRPr="00943DCC" w:rsidRDefault="007D7DF8" w:rsidP="007D7DF8">
      <w:pPr>
        <w:rPr>
          <w:rFonts w:ascii="微软雅黑" w:eastAsia="微软雅黑" w:hAnsi="微软雅黑"/>
          <w:sz w:val="24"/>
          <w:szCs w:val="24"/>
        </w:rPr>
      </w:pPr>
    </w:p>
    <w:p w:rsidR="007D7DF8" w:rsidRPr="00943DCC" w:rsidRDefault="007D7DF8" w:rsidP="007D7DF8">
      <w:pPr>
        <w:jc w:val="right"/>
        <w:rPr>
          <w:rFonts w:ascii="微软雅黑" w:eastAsia="微软雅黑" w:hAnsi="微软雅黑"/>
          <w:sz w:val="24"/>
          <w:szCs w:val="24"/>
        </w:rPr>
      </w:pPr>
      <w:r w:rsidRPr="00943DCC">
        <w:rPr>
          <w:rFonts w:ascii="微软雅黑" w:eastAsia="微软雅黑" w:hAnsi="微软雅黑" w:hint="eastAsia"/>
          <w:sz w:val="24"/>
          <w:szCs w:val="24"/>
        </w:rPr>
        <w:t>厦门市科学技术局</w:t>
      </w:r>
    </w:p>
    <w:p w:rsidR="007D7DF8" w:rsidRPr="00943DCC" w:rsidRDefault="007D7DF8" w:rsidP="007D7DF8">
      <w:pPr>
        <w:jc w:val="right"/>
        <w:rPr>
          <w:rFonts w:ascii="微软雅黑" w:eastAsia="微软雅黑" w:hAnsi="微软雅黑"/>
          <w:sz w:val="24"/>
          <w:szCs w:val="24"/>
        </w:rPr>
      </w:pPr>
      <w:r w:rsidRPr="00943DCC">
        <w:rPr>
          <w:rFonts w:ascii="微软雅黑" w:eastAsia="微软雅黑" w:hAnsi="微软雅黑" w:hint="eastAsia"/>
          <w:sz w:val="24"/>
          <w:szCs w:val="24"/>
        </w:rPr>
        <w:t xml:space="preserve">　　</w:t>
      </w:r>
      <w:r w:rsidRPr="00943DCC">
        <w:rPr>
          <w:rFonts w:ascii="微软雅黑" w:eastAsia="微软雅黑" w:hAnsi="微软雅黑"/>
          <w:sz w:val="24"/>
          <w:szCs w:val="24"/>
        </w:rPr>
        <w:t>2021年6月10日</w:t>
      </w:r>
    </w:p>
    <w:p w:rsidR="007D7DF8" w:rsidRPr="00943DCC" w:rsidRDefault="007D7DF8" w:rsidP="007D7DF8">
      <w:pPr>
        <w:rPr>
          <w:rFonts w:ascii="微软雅黑" w:eastAsia="微软雅黑" w:hAnsi="微软雅黑"/>
          <w:sz w:val="24"/>
          <w:szCs w:val="24"/>
        </w:rPr>
      </w:pPr>
    </w:p>
    <w:p w:rsidR="007D7DF8" w:rsidRPr="005549DC" w:rsidRDefault="007D7DF8" w:rsidP="007D7DF8">
      <w:pPr>
        <w:rPr>
          <w:rFonts w:ascii="微软雅黑" w:eastAsia="微软雅黑" w:hAnsi="微软雅黑"/>
        </w:rPr>
      </w:pPr>
      <w:r w:rsidRPr="00943DCC">
        <w:rPr>
          <w:rFonts w:ascii="微软雅黑" w:eastAsia="微软雅黑" w:hAnsi="微软雅黑" w:hint="eastAsia"/>
          <w:sz w:val="24"/>
          <w:szCs w:val="24"/>
        </w:rPr>
        <w:t xml:space="preserve">　　（此件主动公开）</w:t>
      </w:r>
    </w:p>
    <w:sectPr w:rsidR="007D7DF8" w:rsidRPr="005549DC" w:rsidSect="00F75EE4">
      <w:footerReference w:type="default" r:id="rId6"/>
      <w:pgSz w:w="11906" w:h="16838"/>
      <w:pgMar w:top="567" w:right="992" w:bottom="1440" w:left="1230" w:header="851" w:footer="624"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88F" w:rsidRDefault="0062388F" w:rsidP="007D7DF8">
      <w:r>
        <w:separator/>
      </w:r>
    </w:p>
  </w:endnote>
  <w:endnote w:type="continuationSeparator" w:id="0">
    <w:p w:rsidR="0062388F" w:rsidRDefault="0062388F" w:rsidP="007D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13736666"/>
      <w:docPartObj>
        <w:docPartGallery w:val="Page Numbers (Bottom of Page)"/>
        <w:docPartUnique/>
      </w:docPartObj>
    </w:sdtPr>
    <w:sdtEndPr>
      <w:rPr>
        <w:sz w:val="28"/>
      </w:rPr>
    </w:sdtEndPr>
    <w:sdtContent>
      <w:p w:rsidR="00F75EE4" w:rsidRPr="00F75EE4" w:rsidRDefault="00F75EE4">
        <w:pPr>
          <w:pStyle w:val="a5"/>
          <w:jc w:val="center"/>
          <w:rPr>
            <w:sz w:val="28"/>
          </w:rPr>
        </w:pPr>
        <w:r w:rsidRPr="00F75EE4">
          <w:rPr>
            <w:sz w:val="28"/>
          </w:rPr>
          <w:fldChar w:fldCharType="begin"/>
        </w:r>
        <w:r w:rsidRPr="00F75EE4">
          <w:rPr>
            <w:sz w:val="28"/>
          </w:rPr>
          <w:instrText>PAGE   \* MERGEFORMAT</w:instrText>
        </w:r>
        <w:r w:rsidRPr="00F75EE4">
          <w:rPr>
            <w:sz w:val="28"/>
          </w:rPr>
          <w:fldChar w:fldCharType="separate"/>
        </w:r>
        <w:r w:rsidRPr="00F75EE4">
          <w:rPr>
            <w:noProof/>
            <w:sz w:val="28"/>
            <w:lang w:val="zh-CN"/>
          </w:rPr>
          <w:t>4</w:t>
        </w:r>
        <w:r w:rsidRPr="00F75EE4">
          <w:rPr>
            <w:sz w:val="28"/>
          </w:rPr>
          <w:fldChar w:fldCharType="end"/>
        </w:r>
      </w:p>
    </w:sdtContent>
  </w:sdt>
  <w:p w:rsidR="00F75EE4" w:rsidRDefault="00F75EE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88F" w:rsidRDefault="0062388F" w:rsidP="007D7DF8">
      <w:r>
        <w:separator/>
      </w:r>
    </w:p>
  </w:footnote>
  <w:footnote w:type="continuationSeparator" w:id="0">
    <w:p w:rsidR="0062388F" w:rsidRDefault="0062388F" w:rsidP="007D7D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5049"/>
    <w:rsid w:val="002E5049"/>
    <w:rsid w:val="005549DC"/>
    <w:rsid w:val="0062388F"/>
    <w:rsid w:val="006C61A8"/>
    <w:rsid w:val="007D7DF8"/>
    <w:rsid w:val="00943DCC"/>
    <w:rsid w:val="00C04D6F"/>
    <w:rsid w:val="00F75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04EA1C"/>
  <w15:chartTrackingRefBased/>
  <w15:docId w15:val="{A61C1F58-BAE2-484C-89EF-B991B5922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D7DF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D7DF8"/>
    <w:rPr>
      <w:sz w:val="18"/>
      <w:szCs w:val="18"/>
    </w:rPr>
  </w:style>
  <w:style w:type="paragraph" w:styleId="a5">
    <w:name w:val="footer"/>
    <w:basedOn w:val="a"/>
    <w:link w:val="a6"/>
    <w:uiPriority w:val="99"/>
    <w:unhideWhenUsed/>
    <w:rsid w:val="007D7DF8"/>
    <w:pPr>
      <w:tabs>
        <w:tab w:val="center" w:pos="4153"/>
        <w:tab w:val="right" w:pos="8306"/>
      </w:tabs>
      <w:snapToGrid w:val="0"/>
      <w:jc w:val="left"/>
    </w:pPr>
    <w:rPr>
      <w:sz w:val="18"/>
      <w:szCs w:val="18"/>
    </w:rPr>
  </w:style>
  <w:style w:type="character" w:customStyle="1" w:styleId="a6">
    <w:name w:val="页脚 字符"/>
    <w:basedOn w:val="a0"/>
    <w:link w:val="a5"/>
    <w:uiPriority w:val="99"/>
    <w:rsid w:val="007D7DF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3628167">
      <w:bodyDiv w:val="1"/>
      <w:marLeft w:val="0"/>
      <w:marRight w:val="0"/>
      <w:marTop w:val="0"/>
      <w:marBottom w:val="0"/>
      <w:divBdr>
        <w:top w:val="none" w:sz="0" w:space="0" w:color="auto"/>
        <w:left w:val="none" w:sz="0" w:space="0" w:color="auto"/>
        <w:bottom w:val="none" w:sz="0" w:space="0" w:color="auto"/>
        <w:right w:val="none" w:sz="0" w:space="0" w:color="auto"/>
      </w:divBdr>
      <w:divsChild>
        <w:div w:id="671687852">
          <w:marLeft w:val="0"/>
          <w:marRight w:val="0"/>
          <w:marTop w:val="0"/>
          <w:marBottom w:val="0"/>
          <w:divBdr>
            <w:top w:val="none" w:sz="0" w:space="0" w:color="auto"/>
            <w:left w:val="none" w:sz="0" w:space="0" w:color="auto"/>
            <w:bottom w:val="none" w:sz="0" w:space="0" w:color="auto"/>
            <w:right w:val="none" w:sz="0" w:space="0" w:color="auto"/>
          </w:divBdr>
          <w:divsChild>
            <w:div w:id="894004910">
              <w:marLeft w:val="0"/>
              <w:marRight w:val="0"/>
              <w:marTop w:val="0"/>
              <w:marBottom w:val="0"/>
              <w:divBdr>
                <w:top w:val="none" w:sz="0" w:space="0" w:color="auto"/>
                <w:left w:val="none" w:sz="0" w:space="0" w:color="auto"/>
                <w:bottom w:val="none" w:sz="0" w:space="0" w:color="auto"/>
                <w:right w:val="none" w:sz="0" w:space="0" w:color="auto"/>
              </w:divBdr>
              <w:divsChild>
                <w:div w:id="1543394968">
                  <w:marLeft w:val="0"/>
                  <w:marRight w:val="0"/>
                  <w:marTop w:val="0"/>
                  <w:marBottom w:val="0"/>
                  <w:divBdr>
                    <w:top w:val="none" w:sz="0" w:space="0" w:color="auto"/>
                    <w:left w:val="none" w:sz="0" w:space="0" w:color="auto"/>
                    <w:bottom w:val="none" w:sz="0" w:space="0" w:color="auto"/>
                    <w:right w:val="none" w:sz="0" w:space="0" w:color="auto"/>
                  </w:divBdr>
                  <w:divsChild>
                    <w:div w:id="2098363092">
                      <w:marLeft w:val="0"/>
                      <w:marRight w:val="0"/>
                      <w:marTop w:val="0"/>
                      <w:marBottom w:val="0"/>
                      <w:divBdr>
                        <w:top w:val="none" w:sz="0" w:space="0" w:color="auto"/>
                        <w:left w:val="none" w:sz="0" w:space="0" w:color="auto"/>
                        <w:bottom w:val="none" w:sz="0" w:space="0" w:color="auto"/>
                        <w:right w:val="none" w:sz="0" w:space="0" w:color="auto"/>
                      </w:divBdr>
                      <w:divsChild>
                        <w:div w:id="374696110">
                          <w:marLeft w:val="0"/>
                          <w:marRight w:val="0"/>
                          <w:marTop w:val="0"/>
                          <w:marBottom w:val="0"/>
                          <w:divBdr>
                            <w:top w:val="none" w:sz="0" w:space="0" w:color="auto"/>
                            <w:left w:val="none" w:sz="0" w:space="0" w:color="auto"/>
                            <w:bottom w:val="single" w:sz="6" w:space="11" w:color="E0E0E0"/>
                            <w:right w:val="none" w:sz="0" w:space="0" w:color="auto"/>
                          </w:divBdr>
                          <w:divsChild>
                            <w:div w:id="1881701436">
                              <w:marLeft w:val="0"/>
                              <w:marRight w:val="0"/>
                              <w:marTop w:val="0"/>
                              <w:marBottom w:val="0"/>
                              <w:divBdr>
                                <w:top w:val="none" w:sz="0" w:space="0" w:color="auto"/>
                                <w:left w:val="none" w:sz="0" w:space="0" w:color="auto"/>
                                <w:bottom w:val="none" w:sz="0" w:space="0" w:color="auto"/>
                                <w:right w:val="none" w:sz="0" w:space="0" w:color="auto"/>
                              </w:divBdr>
                            </w:div>
                            <w:div w:id="909194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8232">
                      <w:marLeft w:val="0"/>
                      <w:marRight w:val="0"/>
                      <w:marTop w:val="0"/>
                      <w:marBottom w:val="0"/>
                      <w:divBdr>
                        <w:top w:val="none" w:sz="0" w:space="0" w:color="auto"/>
                        <w:left w:val="none" w:sz="0" w:space="0" w:color="auto"/>
                        <w:bottom w:val="none" w:sz="0" w:space="0" w:color="auto"/>
                        <w:right w:val="none" w:sz="0" w:space="0" w:color="auto"/>
                      </w:divBdr>
                      <w:divsChild>
                        <w:div w:id="682173832">
                          <w:marLeft w:val="0"/>
                          <w:marRight w:val="0"/>
                          <w:marTop w:val="0"/>
                          <w:marBottom w:val="0"/>
                          <w:divBdr>
                            <w:top w:val="none" w:sz="0" w:space="0" w:color="auto"/>
                            <w:left w:val="none" w:sz="0" w:space="0" w:color="auto"/>
                            <w:bottom w:val="none" w:sz="0" w:space="0" w:color="auto"/>
                            <w:right w:val="none" w:sz="0" w:space="0" w:color="auto"/>
                          </w:divBdr>
                          <w:divsChild>
                            <w:div w:id="845023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4</Pages>
  <Words>1038</Words>
  <Characters>1039</Characters>
  <Application>Microsoft Office Word</Application>
  <DocSecurity>0</DocSecurity>
  <Lines>39</Lines>
  <Paragraphs>24</Paragraphs>
  <ScaleCrop>false</ScaleCrop>
  <Company/>
  <LinksUpToDate>false</LinksUpToDate>
  <CharactersWithSpaces>2053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cp:revision>
  <dcterms:created xsi:type="dcterms:W3CDTF">2021-06-24T07:42:00Z</dcterms:created>
  <dcterms:modified xsi:type="dcterms:W3CDTF">2021-06-24T08:39:00Z</dcterms:modified>
</cp:coreProperties>
</file>